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0A" w:rsidRDefault="00377E0A" w:rsidP="00805FD7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right"/>
        <w:rPr>
          <w:rFonts w:ascii="Arial" w:hAnsi="Arial" w:cs="Arial"/>
          <w:color w:val="000000"/>
          <w:sz w:val="22"/>
          <w:szCs w:val="22"/>
        </w:rPr>
      </w:pPr>
    </w:p>
    <w:p w:rsidR="00805FD7" w:rsidRPr="006A66EA" w:rsidRDefault="00F815FD" w:rsidP="00805FD7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Gdor. Mansilla, 27 de set</w:t>
      </w:r>
      <w:r w:rsidR="00805FD7">
        <w:rPr>
          <w:rFonts w:ascii="Arial" w:hAnsi="Arial" w:cs="Arial"/>
          <w:color w:val="000000"/>
          <w:sz w:val="22"/>
          <w:szCs w:val="22"/>
        </w:rPr>
        <w:t>iembre de 2024.</w:t>
      </w:r>
    </w:p>
    <w:p w:rsidR="006A66EA" w:rsidRDefault="006A66EA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</w:pPr>
    </w:p>
    <w:p w:rsidR="004E4400" w:rsidRDefault="00016252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</w:pPr>
      <w:r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 xml:space="preserve"> ORDENANZA </w:t>
      </w:r>
      <w:r w:rsidR="00F815FD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 xml:space="preserve">MUNICIPAL Nº 405 </w:t>
      </w:r>
      <w:r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>MODIF</w:t>
      </w:r>
      <w:r w:rsidR="004E4400"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>I</w:t>
      </w:r>
      <w:r w:rsid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>CANDO PARCIALMENTE ORDENANZA Nº 370</w:t>
      </w:r>
      <w:r w:rsidR="004E4400"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>/23</w:t>
      </w:r>
      <w:r w:rsid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ES_tradnl"/>
        </w:rPr>
        <w:t xml:space="preserve"> 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_tradnl"/>
        </w:rPr>
        <w:t>VISTO: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 </w:t>
      </w:r>
      <w:r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           La Ordenanza Nº 370 “Aprobando parcelas y autorizando escrituración”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de fecha</w:t>
      </w:r>
      <w:r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1/9/2023, Decreto Promulgatorio Nº 84/23 de fecha 4/9/2023, Artículo Segundo, r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especto de la adjudicación y escriturac</w:t>
      </w:r>
      <w:r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ión del Inmueble identificado como lote 36 de 176,83 m2 sobre calle proyectada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plano nº 27151 partida 118831.</w:t>
      </w:r>
      <w:r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</w:t>
      </w:r>
    </w:p>
    <w:p w:rsidR="006A66EA" w:rsidRDefault="006A66EA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Style w:val="xcontentpasted0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_tradnl"/>
        </w:rPr>
      </w:pP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_tradnl"/>
        </w:rPr>
        <w:t>CONSIDERANDO:</w:t>
      </w:r>
    </w:p>
    <w:p w:rsidR="004E4400" w:rsidRPr="00805FD7" w:rsidRDefault="004E4400" w:rsidP="00805FD7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            Que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en la mencionada ordenanza Nº 370 se autorizó a la Sra. 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Acosta Silvana Pamela, D.N.I. 29.841.966, y </w:t>
      </w:r>
      <w:proofErr w:type="spellStart"/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Continetti</w:t>
      </w:r>
      <w:proofErr w:type="spellEnd"/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Rubén Darío, D.N.I. 26.739.867, 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a la escrituración del inmueble </w:t>
      </w:r>
      <w:r w:rsidR="00805FD7" w:rsidRPr="00805FD7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identificado como lote 36 de 176,83 m2 sobre calle proyectada plano nº 27151 partida 118831.</w:t>
      </w:r>
    </w:p>
    <w:p w:rsidR="00805FD7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 w:firstLine="708"/>
        <w:jc w:val="both"/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Que 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el 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Sr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. </w:t>
      </w:r>
      <w:proofErr w:type="spellStart"/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Continetti</w:t>
      </w:r>
      <w:proofErr w:type="spellEnd"/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Rubén Darío, D.N.I. 26.739.867, 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presenta una nota con firma certificada por el Escribano Publico Guillermo </w:t>
      </w:r>
      <w:proofErr w:type="spellStart"/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Boggian</w:t>
      </w:r>
      <w:proofErr w:type="spellEnd"/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Reg. Nº9 del Dpto</w:t>
      </w:r>
      <w:r w:rsidR="00377E0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.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Tala Entre Ríos, mediante la cual expresa su renuncia incondicional sobre el cincuenta </w:t>
      </w:r>
      <w:proofErr w:type="spellStart"/>
      <w:r w:rsidR="00F815FD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porciento</w:t>
      </w:r>
      <w:proofErr w:type="spellEnd"/>
      <w:r w:rsidR="00F815FD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</w:t>
      </w:r>
      <w:proofErr w:type="spellStart"/>
      <w:r w:rsidR="00F815FD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de el</w:t>
      </w:r>
      <w:proofErr w:type="spellEnd"/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condominio del lote referenciado ut supra, solicitando que la misma sea tenida en cuenta a los efectos de la escrituración correspondiente.</w:t>
      </w:r>
    </w:p>
    <w:p w:rsidR="004E4400" w:rsidRPr="004E4400" w:rsidRDefault="00F815FD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Que</w:t>
      </w:r>
      <w:r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, 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en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razón de lo antes mencionado, </w:t>
      </w:r>
      <w:r w:rsidR="004E4400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es </w:t>
      </w:r>
      <w:r w:rsidR="00627223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preciso</w:t>
      </w:r>
      <w:r w:rsidR="004E4400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modificar parcialmente la norma citada debi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endo entenderse el artículo segundo r</w:t>
      </w:r>
      <w:r w:rsidR="004E4400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edactado de la sigu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iente manera:</w:t>
      </w:r>
      <w:r w:rsidR="008D643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“Autorizar al Departamento Ejecutivo Municipal a firmar las escritu</w:t>
      </w:r>
      <w:r w:rsidR="00225D84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ras traslativas de dominio a los</w:t>
      </w:r>
      <w:r w:rsidR="008D643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adjudicatarios de las viviendas que </w:t>
      </w:r>
      <w:r w:rsidR="00805FD7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a continuación se detallan: … 35</w:t>
      </w:r>
      <w:r w:rsidR="008D643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-ACOSTA Pamela Silvana, </w:t>
      </w:r>
      <w:r w:rsidR="008D643A" w:rsidRPr="008D643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D.N.I. 29.841.966</w:t>
      </w:r>
      <w:r w:rsidR="008D643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,</w:t>
      </w:r>
      <w:r w:rsidR="008D643A" w:rsidRPr="008D643A">
        <w:rPr>
          <w:rFonts w:ascii="Arial" w:eastAsiaTheme="minorHAnsi" w:hAnsi="Arial" w:cs="Arial"/>
          <w:color w:val="000000"/>
          <w:sz w:val="22"/>
          <w:szCs w:val="22"/>
          <w:bdr w:val="none" w:sz="0" w:space="0" w:color="auto" w:frame="1"/>
          <w:lang w:val="es-ES_tradnl" w:eastAsia="en-US"/>
        </w:rPr>
        <w:t xml:space="preserve"> </w:t>
      </w:r>
      <w:r w:rsidR="008D643A" w:rsidRPr="008D643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lote 36 de 176,83 m2 sobre calle proyectada plano nº 27151 partida 118831</w:t>
      </w:r>
      <w:r w:rsidR="008D643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..</w:t>
      </w:r>
      <w:r w:rsidR="004E4400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.”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Que en razón lo establece la Constitución de la Provincia de Entre Ríos art. 204 y 242, Ley 10.027 y sus modificatorias en su art. 11 i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nc. a) 1), el art. 11 inc. f. 3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, art. 95 inc. r), y lo dispuesto en el art. 99 inc</w:t>
      </w:r>
      <w:r w:rsidR="00627223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.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1, a).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_tradnl"/>
        </w:rPr>
        <w:t>POR ELLO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: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   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El Honorable Concejo Deliberante de la Municipalidad de Go</w:t>
      </w:r>
      <w:r w:rsidR="00F815FD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bernador Mansilla, el sanciona con fuerza de</w:t>
      </w:r>
      <w:bookmarkStart w:id="0" w:name="_GoBack"/>
      <w:bookmarkEnd w:id="0"/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: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center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AR"/>
        </w:rPr>
        <w:t>ORDENANZA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center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lastRenderedPageBreak/>
        <w:t> </w:t>
      </w:r>
    </w:p>
    <w:p w:rsidR="004E4400" w:rsidRPr="006A66EA" w:rsidRDefault="004E4400" w:rsidP="006A66EA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AR"/>
        </w:rPr>
        <w:t>Artículo Primero</w:t>
      </w:r>
      <w:r w:rsidR="00225D84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: Modifíquese </w:t>
      </w:r>
      <w:r w:rsidR="006A66E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parcialmente la Ordenanza N°370</w:t>
      </w:r>
      <w:r w:rsid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 </w:t>
      </w:r>
      <w:r w:rsidR="006A66EA" w:rsidRP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“Aprobando parcelas y autorizando escrituración</w:t>
      </w:r>
      <w:r w:rsid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”</w:t>
      </w:r>
      <w:r w:rsidR="006A66EA" w:rsidRP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</w:t>
      </w:r>
      <w:r w:rsidR="006A66EA" w:rsidRP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de fecha 1/9/2023</w:t>
      </w:r>
      <w:r w:rsid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, en su </w:t>
      </w:r>
      <w:r w:rsidR="006A66EA" w:rsidRP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artículo segundo </w:t>
      </w:r>
      <w:r w:rsidR="006A66E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en la parte pertinente expresada en los considerandos, 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el que </w:t>
      </w:r>
      <w:r w:rsidR="006A66EA"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será</w:t>
      </w:r>
      <w:r w:rsidR="006A66E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 reemplazado, quedando 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>reda</w:t>
      </w:r>
      <w:r w:rsidR="006A66E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AR"/>
        </w:rPr>
        <w:t xml:space="preserve">ctado de la siguiente manera </w:t>
      </w:r>
      <w:r w:rsidR="006A66EA" w:rsidRPr="006A66EA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“Autorizar al Departamento Ejecutivo Municipal a firmar las escrituras traslativas de dominio a los adjudicatarios de las viviendas que a continuación se detallan: … 35-ACOSTA Pamela Silvana, D.N.I. 29.841.966, lote 36 de 176,83 m2 sobre calle proyectada plano nº 27151 partida 118831...”</w:t>
      </w:r>
    </w:p>
    <w:p w:rsidR="004E4400" w:rsidRPr="004E4400" w:rsidRDefault="004E4400" w:rsidP="004E4400">
      <w:pPr>
        <w:pStyle w:val="xxmsonormal"/>
        <w:shd w:val="clear" w:color="auto" w:fill="FFFFFF"/>
        <w:spacing w:before="0" w:beforeAutospacing="0" w:after="0" w:afterAutospacing="0" w:line="360" w:lineRule="auto"/>
        <w:ind w:left="340" w:right="113"/>
        <w:jc w:val="both"/>
        <w:rPr>
          <w:rFonts w:ascii="Calibri" w:hAnsi="Calibri" w:cs="Calibri"/>
          <w:color w:val="000000"/>
          <w:sz w:val="22"/>
          <w:szCs w:val="22"/>
        </w:rPr>
      </w:pPr>
      <w:r w:rsidRPr="004E4400">
        <w:rPr>
          <w:rStyle w:val="xcontentpasted0"/>
          <w:rFonts w:ascii="Arial" w:hAnsi="Arial" w:cs="Arial"/>
          <w:b/>
          <w:bCs/>
          <w:color w:val="000000"/>
          <w:sz w:val="22"/>
          <w:szCs w:val="22"/>
          <w:u w:val="single"/>
          <w:bdr w:val="none" w:sz="0" w:space="0" w:color="auto" w:frame="1"/>
          <w:lang w:val="es-AR"/>
        </w:rPr>
        <w:t>Articulo Segundo: </w:t>
      </w:r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 xml:space="preserve"> De </w:t>
      </w:r>
      <w:proofErr w:type="gramStart"/>
      <w:r w:rsidRPr="004E4400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forma.</w:t>
      </w:r>
      <w:r w:rsidR="006A66EA">
        <w:rPr>
          <w:rStyle w:val="xcontentpasted0"/>
          <w:rFonts w:ascii="Arial" w:hAnsi="Arial" w:cs="Arial"/>
          <w:color w:val="000000"/>
          <w:sz w:val="22"/>
          <w:szCs w:val="22"/>
          <w:bdr w:val="none" w:sz="0" w:space="0" w:color="auto" w:frame="1"/>
          <w:lang w:val="es-ES_tradnl"/>
        </w:rPr>
        <w:t>-</w:t>
      </w:r>
      <w:proofErr w:type="gramEnd"/>
    </w:p>
    <w:p w:rsidR="006C42C5" w:rsidRDefault="006C42C5"/>
    <w:sectPr w:rsidR="006C42C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04" w:rsidRDefault="005E2C04" w:rsidP="004E4400">
      <w:pPr>
        <w:spacing w:after="0" w:line="240" w:lineRule="auto"/>
      </w:pPr>
      <w:r>
        <w:separator/>
      </w:r>
    </w:p>
  </w:endnote>
  <w:endnote w:type="continuationSeparator" w:id="0">
    <w:p w:rsidR="005E2C04" w:rsidRDefault="005E2C04" w:rsidP="004E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04" w:rsidRDefault="005E2C04" w:rsidP="004E4400">
      <w:pPr>
        <w:spacing w:after="0" w:line="240" w:lineRule="auto"/>
      </w:pPr>
      <w:r>
        <w:separator/>
      </w:r>
    </w:p>
  </w:footnote>
  <w:footnote w:type="continuationSeparator" w:id="0">
    <w:p w:rsidR="005E2C04" w:rsidRDefault="005E2C04" w:rsidP="004E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00" w:rsidRDefault="004E4400">
    <w:pPr>
      <w:pStyle w:val="Encabezado"/>
    </w:pPr>
    <w:r w:rsidRPr="005C107E">
      <w:rPr>
        <w:noProof/>
        <w:lang w:eastAsia="es-ES"/>
      </w:rPr>
      <w:drawing>
        <wp:inline distT="0" distB="0" distL="0" distR="0" wp14:anchorId="4604B318" wp14:editId="3D578AF1">
          <wp:extent cx="5400040" cy="811530"/>
          <wp:effectExtent l="0" t="0" r="0" b="7620"/>
          <wp:docPr id="1" name="Imagen 1" descr="C:\Users\i3\Pictures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3\Pictures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400" w:rsidRDefault="004E44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00"/>
    <w:rsid w:val="00016252"/>
    <w:rsid w:val="00177520"/>
    <w:rsid w:val="00225D84"/>
    <w:rsid w:val="002C016E"/>
    <w:rsid w:val="003538DC"/>
    <w:rsid w:val="00377E0A"/>
    <w:rsid w:val="004E4400"/>
    <w:rsid w:val="005E2C04"/>
    <w:rsid w:val="00627223"/>
    <w:rsid w:val="006A66EA"/>
    <w:rsid w:val="006C42C5"/>
    <w:rsid w:val="00805FD7"/>
    <w:rsid w:val="008D643A"/>
    <w:rsid w:val="0099733B"/>
    <w:rsid w:val="00AB1838"/>
    <w:rsid w:val="00F815FD"/>
    <w:rsid w:val="00FA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BBB1"/>
  <w15:chartTrackingRefBased/>
  <w15:docId w15:val="{C25E498C-7368-4A1C-B0E6-F31801FC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4E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contentpasted0">
    <w:name w:val="x_contentpasted0"/>
    <w:basedOn w:val="Fuentedeprrafopredeter"/>
    <w:rsid w:val="004E4400"/>
  </w:style>
  <w:style w:type="paragraph" w:styleId="Encabezado">
    <w:name w:val="header"/>
    <w:basedOn w:val="Normal"/>
    <w:link w:val="EncabezadoCar"/>
    <w:uiPriority w:val="99"/>
    <w:unhideWhenUsed/>
    <w:rsid w:val="004E4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400"/>
  </w:style>
  <w:style w:type="paragraph" w:styleId="Piedepgina">
    <w:name w:val="footer"/>
    <w:basedOn w:val="Normal"/>
    <w:link w:val="PiedepginaCar"/>
    <w:uiPriority w:val="99"/>
    <w:unhideWhenUsed/>
    <w:rsid w:val="004E4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400"/>
  </w:style>
  <w:style w:type="paragraph" w:styleId="Textodeglobo">
    <w:name w:val="Balloon Text"/>
    <w:basedOn w:val="Normal"/>
    <w:link w:val="TextodegloboCar"/>
    <w:uiPriority w:val="99"/>
    <w:semiHidden/>
    <w:unhideWhenUsed/>
    <w:rsid w:val="0022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2024-09-18T13:01:00Z</cp:lastPrinted>
  <dcterms:created xsi:type="dcterms:W3CDTF">2024-09-25T12:23:00Z</dcterms:created>
  <dcterms:modified xsi:type="dcterms:W3CDTF">2024-09-25T12:23:00Z</dcterms:modified>
</cp:coreProperties>
</file>